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81AC" w14:textId="236991D3" w:rsidR="008A4758" w:rsidRPr="00172B18" w:rsidRDefault="00172B18">
      <w:r>
        <w:t>PNEU PARA USO MISTO</w:t>
      </w:r>
    </w:p>
    <w:p w14:paraId="127487C1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Prezados Srs. boa tarde.</w:t>
      </w:r>
    </w:p>
    <w:p w14:paraId="1B88B874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35B97E10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 xml:space="preserve">Não temos no portifólio de nossas 5 marcas, dentro da categoria solicitada e compatível com as especificações exigidas em edital, modelo que disponha de fábrica de </w:t>
      </w:r>
      <w:proofErr w:type="gramStart"/>
      <w:r w:rsidRPr="00172B18">
        <w:rPr>
          <w:rFonts w:ascii="Segoe UI" w:hAnsi="Segoe UI" w:cs="Segoe UI"/>
          <w:color w:val="242424"/>
          <w:sz w:val="23"/>
          <w:szCs w:val="23"/>
        </w:rPr>
        <w:t>“ pneus</w:t>
      </w:r>
      <w:proofErr w:type="gramEnd"/>
      <w:r w:rsidRPr="00172B18">
        <w:rPr>
          <w:rFonts w:ascii="Segoe UI" w:hAnsi="Segoe UI" w:cs="Segoe UI"/>
          <w:color w:val="242424"/>
          <w:sz w:val="23"/>
          <w:szCs w:val="23"/>
        </w:rPr>
        <w:t xml:space="preserve"> para uso misto, novos e originais de fábrica;”.</w:t>
      </w:r>
    </w:p>
    <w:p w14:paraId="2825F83E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Esse modelo de pneu é geralmente previsto pelas fábricas para modelos mais robustos, não correspondentes às exigências e estimativa previstas para essa aquisição.</w:t>
      </w:r>
    </w:p>
    <w:p w14:paraId="53B1207D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4D383D91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Sendo assim, questionamos se seria possível reconsiderar essa exigência removendo “uso misto” da exigência sobre os pneus.</w:t>
      </w:r>
    </w:p>
    <w:p w14:paraId="019EBB92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 </w:t>
      </w:r>
    </w:p>
    <w:p w14:paraId="418E85FD" w14:textId="77777777" w:rsidR="008A4758" w:rsidRPr="00172B18" w:rsidRDefault="008A4758" w:rsidP="008A4758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Segoe UI" w:hAnsi="Segoe UI" w:cs="Segoe UI"/>
          <w:color w:val="242424"/>
          <w:sz w:val="23"/>
          <w:szCs w:val="23"/>
        </w:rPr>
        <w:t>Não sendo possível remover, podemos considerar a troca desses pneus em concessionário das marcas? Lembrando que esse fato onerará o projeto.</w:t>
      </w:r>
    </w:p>
    <w:p w14:paraId="3603FA29" w14:textId="1C880DD8" w:rsidR="008A4758" w:rsidRPr="00172B18" w:rsidRDefault="008A4758" w:rsidP="008A4758">
      <w:pPr>
        <w:jc w:val="both"/>
      </w:pPr>
    </w:p>
    <w:p w14:paraId="3A5E4B19" w14:textId="77777777" w:rsidR="008A4758" w:rsidRPr="009554AC" w:rsidRDefault="008A4758" w:rsidP="008A4758">
      <w:pPr>
        <w:rPr>
          <w:b/>
          <w:bCs/>
          <w:sz w:val="32"/>
          <w:szCs w:val="32"/>
        </w:rPr>
      </w:pPr>
      <w:r w:rsidRPr="009554AC">
        <w:rPr>
          <w:b/>
          <w:bCs/>
          <w:sz w:val="32"/>
          <w:szCs w:val="32"/>
        </w:rPr>
        <w:t>RESPOSTA</w:t>
      </w:r>
    </w:p>
    <w:p w14:paraId="2A87E4B9" w14:textId="220276DD" w:rsidR="008A4758" w:rsidRPr="00172B18" w:rsidRDefault="008A4758" w:rsidP="008A4758">
      <w:pPr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172B18">
        <w:rPr>
          <w:rFonts w:ascii="Calibri" w:eastAsia="Times New Roman" w:hAnsi="Calibri" w:cs="Calibri"/>
          <w:sz w:val="24"/>
          <w:szCs w:val="24"/>
          <w:lang w:eastAsia="pt-BR"/>
        </w:rPr>
        <w:t>Ema atenção ao pedido de esclarecimento e, em conformidade com as informações prestadas pela Área Técnica, segue resposta:</w:t>
      </w:r>
    </w:p>
    <w:p w14:paraId="42B94174" w14:textId="77777777" w:rsidR="008A4758" w:rsidRPr="00172B18" w:rsidRDefault="008A4758" w:rsidP="008A4758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PNEUS</w:t>
      </w:r>
    </w:p>
    <w:p w14:paraId="5810C892" w14:textId="77777777" w:rsidR="008A4758" w:rsidRPr="00172B18" w:rsidRDefault="008A4758" w:rsidP="008A4758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242424"/>
          <w:sz w:val="23"/>
          <w:szCs w:val="23"/>
        </w:rPr>
      </w:pP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Em atendimento ao pedido de esclarecimento referente ao subitem 22, item 3, do Termo de Referência, esclarece-se que os veículos devem ser entregues com pneu misto, conforme edital, sendo aceita a substituição dos pneus em concessionárias da marca pela empresa licitante.</w:t>
      </w:r>
    </w:p>
    <w:p w14:paraId="16EB632E" w14:textId="1FE2EEE9" w:rsidR="008A4758" w:rsidRPr="00172B18" w:rsidRDefault="008A4758" w:rsidP="008A4758">
      <w:pPr>
        <w:pStyle w:val="xelementtoproo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</w:pP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Tal especificação de pneu decorre da finalidade de utilização dos veículos que são destinados para ações de fiscalização ambiental que podem ocorrer em áreas urbanas e rurais.</w:t>
      </w:r>
    </w:p>
    <w:p w14:paraId="5FF42C2C" w14:textId="354F716C" w:rsidR="008A4758" w:rsidRPr="00172B18" w:rsidRDefault="008A4758" w:rsidP="008A4758">
      <w:pPr>
        <w:pStyle w:val="xelementtoproo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118356A9" w14:textId="49A03F94" w:rsidR="008A4758" w:rsidRDefault="008A4758" w:rsidP="009554AC">
      <w:pPr>
        <w:pStyle w:val="xelementtoproof"/>
        <w:spacing w:before="0" w:beforeAutospacing="0" w:after="0" w:afterAutospacing="0"/>
        <w:jc w:val="both"/>
        <w:rPr>
          <w:rFonts w:ascii="Calibri" w:hAnsi="Calibri" w:cs="Calibri"/>
        </w:rPr>
      </w:pP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  <w:r w:rsidRPr="00172B18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softHyphen/>
      </w:r>
    </w:p>
    <w:p w14:paraId="363134DB" w14:textId="77777777" w:rsidR="008A4758" w:rsidRDefault="008A4758" w:rsidP="008A4758">
      <w:pPr>
        <w:jc w:val="both"/>
      </w:pPr>
    </w:p>
    <w:sectPr w:rsidR="008A4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A405A"/>
    <w:rsid w:val="00172B18"/>
    <w:rsid w:val="00565BC5"/>
    <w:rsid w:val="008A4758"/>
    <w:rsid w:val="009554AC"/>
    <w:rsid w:val="00CA7555"/>
    <w:rsid w:val="00D4040A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2</cp:revision>
  <dcterms:created xsi:type="dcterms:W3CDTF">2024-03-25T12:26:00Z</dcterms:created>
  <dcterms:modified xsi:type="dcterms:W3CDTF">2024-03-25T14:22:00Z</dcterms:modified>
</cp:coreProperties>
</file>